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5F" w:rsidRDefault="00C7695F" w:rsidP="00C7695F">
      <w:pPr>
        <w:spacing w:line="100" w:lineRule="atLeast"/>
        <w:jc w:val="center"/>
        <w:rPr>
          <w:b/>
          <w:sz w:val="28"/>
          <w:szCs w:val="28"/>
        </w:rPr>
      </w:pPr>
      <w:r w:rsidRPr="00490F70">
        <w:rPr>
          <w:b/>
          <w:sz w:val="28"/>
          <w:szCs w:val="28"/>
        </w:rPr>
        <w:t>ПОЯСНИТЕЛЬНАЯ ЗАПИСКА</w:t>
      </w:r>
    </w:p>
    <w:p w:rsidR="00C7695F" w:rsidRPr="00490F70" w:rsidRDefault="00C7695F" w:rsidP="00C7695F">
      <w:pPr>
        <w:spacing w:line="100" w:lineRule="atLeast"/>
        <w:jc w:val="center"/>
        <w:rPr>
          <w:b/>
          <w:sz w:val="28"/>
          <w:szCs w:val="28"/>
        </w:rPr>
      </w:pPr>
    </w:p>
    <w:p w:rsidR="00C7695F" w:rsidRPr="00490F70" w:rsidRDefault="00C7695F" w:rsidP="00C7695F">
      <w:pPr>
        <w:spacing w:line="100" w:lineRule="atLeast"/>
        <w:jc w:val="center"/>
        <w:rPr>
          <w:b/>
          <w:sz w:val="28"/>
          <w:szCs w:val="28"/>
        </w:rPr>
      </w:pPr>
    </w:p>
    <w:p w:rsidR="00C7695F" w:rsidRDefault="00C7695F" w:rsidP="00881809">
      <w:pPr>
        <w:spacing w:line="100" w:lineRule="atLeast"/>
        <w:jc w:val="center"/>
        <w:rPr>
          <w:sz w:val="28"/>
          <w:szCs w:val="28"/>
        </w:rPr>
      </w:pPr>
      <w:r w:rsidRPr="00881809">
        <w:rPr>
          <w:sz w:val="28"/>
          <w:szCs w:val="28"/>
        </w:rPr>
        <w:t xml:space="preserve">К решению Калининской </w:t>
      </w:r>
      <w:r w:rsidR="00D862DC">
        <w:rPr>
          <w:sz w:val="28"/>
          <w:szCs w:val="28"/>
        </w:rPr>
        <w:t>сельской Думы от 29.03.2023 № 4</w:t>
      </w:r>
      <w:r w:rsidRPr="00881809">
        <w:rPr>
          <w:sz w:val="28"/>
          <w:szCs w:val="28"/>
        </w:rPr>
        <w:t xml:space="preserve">    </w:t>
      </w:r>
      <w:r w:rsidR="00881809">
        <w:rPr>
          <w:sz w:val="28"/>
          <w:szCs w:val="28"/>
        </w:rPr>
        <w:t>«</w:t>
      </w:r>
      <w:r w:rsidRPr="00881809">
        <w:rPr>
          <w:sz w:val="28"/>
          <w:szCs w:val="28"/>
        </w:rPr>
        <w:t>О внесении изменений и дополнений в решение от 23.12.2022 №20</w:t>
      </w:r>
    </w:p>
    <w:p w:rsidR="00881809" w:rsidRPr="00881809" w:rsidRDefault="00881809" w:rsidP="00881809">
      <w:pPr>
        <w:spacing w:line="100" w:lineRule="atLeast"/>
        <w:jc w:val="center"/>
        <w:rPr>
          <w:sz w:val="28"/>
          <w:szCs w:val="28"/>
        </w:rPr>
      </w:pPr>
    </w:p>
    <w:p w:rsidR="00C7695F" w:rsidRPr="00881809" w:rsidRDefault="00C7695F" w:rsidP="00881809">
      <w:pPr>
        <w:spacing w:line="100" w:lineRule="atLeast"/>
        <w:jc w:val="both"/>
        <w:rPr>
          <w:sz w:val="28"/>
          <w:szCs w:val="28"/>
        </w:rPr>
      </w:pPr>
      <w:r w:rsidRPr="00881809">
        <w:rPr>
          <w:sz w:val="28"/>
          <w:szCs w:val="28"/>
        </w:rPr>
        <w:t>внесены  изменения в объемы поступлений налоговых и неналоговых доходов</w:t>
      </w:r>
      <w:r w:rsidR="00EA7FCE" w:rsidRPr="00881809">
        <w:rPr>
          <w:sz w:val="28"/>
          <w:szCs w:val="28"/>
        </w:rPr>
        <w:t>.</w:t>
      </w:r>
      <w:r w:rsidRPr="00881809">
        <w:rPr>
          <w:sz w:val="28"/>
          <w:szCs w:val="28"/>
        </w:rPr>
        <w:t xml:space="preserve"> </w:t>
      </w:r>
      <w:r w:rsidR="00EA7FCE" w:rsidRPr="00881809">
        <w:rPr>
          <w:sz w:val="28"/>
          <w:szCs w:val="28"/>
        </w:rPr>
        <w:t>О</w:t>
      </w:r>
      <w:r w:rsidRPr="00881809">
        <w:rPr>
          <w:sz w:val="28"/>
          <w:szCs w:val="28"/>
        </w:rPr>
        <w:t xml:space="preserve">бщая сумма дохода увеличилась на </w:t>
      </w:r>
      <w:r w:rsidR="00404B90" w:rsidRPr="00881809">
        <w:rPr>
          <w:sz w:val="28"/>
          <w:szCs w:val="28"/>
        </w:rPr>
        <w:t xml:space="preserve">985,7 в том числе: </w:t>
      </w:r>
      <w:r w:rsidRPr="00881809">
        <w:rPr>
          <w:sz w:val="28"/>
          <w:szCs w:val="28"/>
        </w:rPr>
        <w:t>за счет увеличения поступлений по прочим межбюджетным трансфертам на 985,7 тыс. руб.</w:t>
      </w:r>
      <w:r w:rsidR="00404B90" w:rsidRPr="00881809">
        <w:rPr>
          <w:sz w:val="28"/>
          <w:szCs w:val="28"/>
        </w:rPr>
        <w:t xml:space="preserve"> на 2023 год. 1154,5 тыс. руб. на 2024 год и 1159,0 тс. Руб. на 2025 год. Пос</w:t>
      </w:r>
      <w:r w:rsidRPr="00881809">
        <w:rPr>
          <w:sz w:val="28"/>
          <w:szCs w:val="28"/>
        </w:rPr>
        <w:t>ле внесенных изменений в бюджет Калининского сельского поселения</w:t>
      </w:r>
      <w:r w:rsidR="00404B90" w:rsidRPr="00881809">
        <w:rPr>
          <w:sz w:val="28"/>
          <w:szCs w:val="28"/>
        </w:rPr>
        <w:t>,</w:t>
      </w:r>
      <w:r w:rsidRPr="00881809">
        <w:rPr>
          <w:sz w:val="28"/>
          <w:szCs w:val="28"/>
        </w:rPr>
        <w:t xml:space="preserve">  доход</w:t>
      </w:r>
      <w:r w:rsidR="00404B90" w:rsidRPr="00881809">
        <w:rPr>
          <w:sz w:val="28"/>
          <w:szCs w:val="28"/>
        </w:rPr>
        <w:t>ы составили на 2023 год</w:t>
      </w:r>
      <w:r w:rsidRPr="00881809">
        <w:rPr>
          <w:sz w:val="28"/>
          <w:szCs w:val="28"/>
        </w:rPr>
        <w:t xml:space="preserve"> –9676,0 тыс. рублей (девять миллионов шестьсо</w:t>
      </w:r>
      <w:r w:rsidR="004A1A57">
        <w:rPr>
          <w:sz w:val="28"/>
          <w:szCs w:val="28"/>
        </w:rPr>
        <w:t>т семьдесят шесть тысяч рублей)</w:t>
      </w:r>
      <w:r w:rsidR="00404B90" w:rsidRPr="00881809">
        <w:rPr>
          <w:sz w:val="28"/>
          <w:szCs w:val="28"/>
        </w:rPr>
        <w:t xml:space="preserve">, </w:t>
      </w:r>
      <w:r w:rsidR="007F07DD" w:rsidRPr="00881809">
        <w:rPr>
          <w:sz w:val="28"/>
          <w:szCs w:val="28"/>
        </w:rPr>
        <w:t xml:space="preserve"> </w:t>
      </w:r>
      <w:r w:rsidR="00404B90" w:rsidRPr="00881809">
        <w:rPr>
          <w:sz w:val="28"/>
          <w:szCs w:val="28"/>
        </w:rPr>
        <w:t>на 2024 год-12906,09 тыс. руб.</w:t>
      </w:r>
      <w:r w:rsidR="004A1A57">
        <w:rPr>
          <w:sz w:val="28"/>
          <w:szCs w:val="28"/>
        </w:rPr>
        <w:t>, на 2025 год-13033,12 тыс. руб</w:t>
      </w:r>
      <w:r w:rsidR="00404B90" w:rsidRPr="00881809">
        <w:rPr>
          <w:sz w:val="28"/>
          <w:szCs w:val="28"/>
        </w:rPr>
        <w:t>.</w:t>
      </w:r>
    </w:p>
    <w:p w:rsidR="00C7695F" w:rsidRPr="00881809" w:rsidRDefault="00C7695F" w:rsidP="00881809">
      <w:pPr>
        <w:spacing w:line="100" w:lineRule="atLeast"/>
        <w:jc w:val="both"/>
        <w:rPr>
          <w:sz w:val="28"/>
          <w:szCs w:val="28"/>
        </w:rPr>
      </w:pPr>
      <w:r w:rsidRPr="00881809">
        <w:rPr>
          <w:sz w:val="28"/>
          <w:szCs w:val="28"/>
        </w:rPr>
        <w:t xml:space="preserve">Бюджетные ассигнования по расходам увеличились на </w:t>
      </w:r>
      <w:r w:rsidR="00404B90" w:rsidRPr="00881809">
        <w:rPr>
          <w:sz w:val="28"/>
          <w:szCs w:val="28"/>
        </w:rPr>
        <w:t xml:space="preserve">2023 год на </w:t>
      </w:r>
      <w:r w:rsidRPr="00881809">
        <w:rPr>
          <w:sz w:val="28"/>
          <w:szCs w:val="28"/>
        </w:rPr>
        <w:t>9</w:t>
      </w:r>
      <w:r w:rsidR="007F07DD" w:rsidRPr="00881809">
        <w:rPr>
          <w:sz w:val="28"/>
          <w:szCs w:val="28"/>
        </w:rPr>
        <w:t>23</w:t>
      </w:r>
      <w:r w:rsidRPr="00881809">
        <w:rPr>
          <w:sz w:val="28"/>
          <w:szCs w:val="28"/>
        </w:rPr>
        <w:t>,</w:t>
      </w:r>
      <w:r w:rsidR="007F07DD" w:rsidRPr="00881809">
        <w:rPr>
          <w:sz w:val="28"/>
          <w:szCs w:val="28"/>
        </w:rPr>
        <w:t>2</w:t>
      </w:r>
      <w:r w:rsidRPr="00881809">
        <w:rPr>
          <w:sz w:val="28"/>
          <w:szCs w:val="28"/>
        </w:rPr>
        <w:t xml:space="preserve"> тыс. руб., которые направлены на увеличение расходов по подразделам:     </w:t>
      </w:r>
    </w:p>
    <w:p w:rsidR="00C7695F" w:rsidRPr="00881809" w:rsidRDefault="00C7695F" w:rsidP="00881809">
      <w:pPr>
        <w:spacing w:line="100" w:lineRule="atLeast"/>
        <w:jc w:val="both"/>
        <w:rPr>
          <w:sz w:val="28"/>
          <w:szCs w:val="28"/>
        </w:rPr>
      </w:pPr>
      <w:r w:rsidRPr="00881809">
        <w:rPr>
          <w:sz w:val="28"/>
          <w:szCs w:val="28"/>
        </w:rPr>
        <w:t xml:space="preserve"> - 0104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в сумме 243,6 тыс. руб.; в том числе: на заработную плату –187,1тыс. руб., начисления на заработную плату –56,5 тыс. руб.</w:t>
      </w:r>
      <w:r w:rsidR="007F07DD" w:rsidRPr="00881809">
        <w:rPr>
          <w:sz w:val="28"/>
          <w:szCs w:val="28"/>
        </w:rPr>
        <w:t xml:space="preserve"> Уменьшение бюджетных ассигнований на 69,0 тыс. руб. на работы и услуги по содержанию имущества.</w:t>
      </w:r>
    </w:p>
    <w:p w:rsidR="00C7695F" w:rsidRPr="00881809" w:rsidRDefault="00C7695F" w:rsidP="00881809">
      <w:pPr>
        <w:spacing w:line="100" w:lineRule="atLeast"/>
        <w:jc w:val="both"/>
        <w:rPr>
          <w:sz w:val="28"/>
          <w:szCs w:val="28"/>
        </w:rPr>
      </w:pPr>
      <w:r w:rsidRPr="00881809">
        <w:rPr>
          <w:sz w:val="28"/>
          <w:szCs w:val="28"/>
        </w:rPr>
        <w:t>-0113 «Другие общегосударственные вопросы» в сумме 266,5 тыс. руб. в том числе: на заработную плату –204,6 тыс. руб., начисления на заработную плату –61,9,9 тыс. руб.</w:t>
      </w:r>
      <w:r w:rsidR="007F07DD" w:rsidRPr="00881809">
        <w:rPr>
          <w:sz w:val="28"/>
          <w:szCs w:val="28"/>
        </w:rPr>
        <w:t>, уменьшение бюджетных ассигнований на 4</w:t>
      </w:r>
      <w:r w:rsidR="00C13E73" w:rsidRPr="00881809">
        <w:rPr>
          <w:sz w:val="28"/>
          <w:szCs w:val="28"/>
        </w:rPr>
        <w:t>3</w:t>
      </w:r>
      <w:r w:rsidR="007F07DD" w:rsidRPr="00881809">
        <w:rPr>
          <w:sz w:val="28"/>
          <w:szCs w:val="28"/>
        </w:rPr>
        <w:t>,</w:t>
      </w:r>
      <w:r w:rsidR="00C13E73" w:rsidRPr="00881809">
        <w:rPr>
          <w:sz w:val="28"/>
          <w:szCs w:val="28"/>
        </w:rPr>
        <w:t>9</w:t>
      </w:r>
      <w:r w:rsidR="007F07DD" w:rsidRPr="00881809">
        <w:rPr>
          <w:sz w:val="28"/>
          <w:szCs w:val="28"/>
        </w:rPr>
        <w:t xml:space="preserve"> тыс. руб. на приобретение основных средств</w:t>
      </w:r>
      <w:r w:rsidR="00C13E73" w:rsidRPr="00881809">
        <w:rPr>
          <w:sz w:val="28"/>
          <w:szCs w:val="28"/>
        </w:rPr>
        <w:t xml:space="preserve">, уменьшение ассигнований на 0,5 по прочим услугам.     </w:t>
      </w:r>
    </w:p>
    <w:p w:rsidR="00C7695F" w:rsidRPr="00881809" w:rsidRDefault="0039018E" w:rsidP="00881809">
      <w:pPr>
        <w:spacing w:line="100" w:lineRule="atLeast"/>
        <w:jc w:val="both"/>
        <w:rPr>
          <w:sz w:val="28"/>
          <w:szCs w:val="28"/>
        </w:rPr>
      </w:pPr>
      <w:r w:rsidRPr="00881809">
        <w:rPr>
          <w:sz w:val="28"/>
          <w:szCs w:val="28"/>
        </w:rPr>
        <w:t>По 0409 «Дорожное хозяйство» увеличение бюджетных ассигнований на 2023 год на 50,3 тыс. руб.</w:t>
      </w:r>
      <w:r w:rsidR="00116563" w:rsidRPr="00881809">
        <w:rPr>
          <w:sz w:val="28"/>
          <w:szCs w:val="28"/>
        </w:rPr>
        <w:t xml:space="preserve"> На 2024 год</w:t>
      </w:r>
      <w:r w:rsidR="00216193" w:rsidRPr="00881809">
        <w:rPr>
          <w:sz w:val="28"/>
          <w:szCs w:val="28"/>
        </w:rPr>
        <w:t xml:space="preserve"> на 73,25 тыс. руб. На 2025 год на 0,1 тыс. руб.  По 0412 «Другие вопросы в области национальной экономики» </w:t>
      </w:r>
      <w:r w:rsidR="008D6474" w:rsidRPr="00881809">
        <w:rPr>
          <w:sz w:val="28"/>
          <w:szCs w:val="28"/>
        </w:rPr>
        <w:t>уменьшены ассигнования на 0,50 тыс. руб.</w:t>
      </w:r>
      <w:r w:rsidR="00216193" w:rsidRPr="00881809">
        <w:rPr>
          <w:sz w:val="28"/>
          <w:szCs w:val="28"/>
        </w:rPr>
        <w:t xml:space="preserve">              </w:t>
      </w:r>
    </w:p>
    <w:p w:rsidR="00C7695F" w:rsidRPr="00881809" w:rsidRDefault="00C7695F" w:rsidP="00881809">
      <w:pPr>
        <w:spacing w:line="100" w:lineRule="atLeast"/>
        <w:jc w:val="both"/>
        <w:rPr>
          <w:sz w:val="28"/>
          <w:szCs w:val="28"/>
        </w:rPr>
      </w:pPr>
      <w:proofErr w:type="gramStart"/>
      <w:r w:rsidRPr="00881809">
        <w:rPr>
          <w:sz w:val="28"/>
          <w:szCs w:val="28"/>
        </w:rPr>
        <w:t xml:space="preserve">- 0801 «Культура»  </w:t>
      </w:r>
      <w:r w:rsidR="008D6474" w:rsidRPr="00881809">
        <w:rPr>
          <w:sz w:val="28"/>
          <w:szCs w:val="28"/>
        </w:rPr>
        <w:t xml:space="preserve">увеличены ассигнования </w:t>
      </w:r>
      <w:r w:rsidRPr="00881809">
        <w:rPr>
          <w:sz w:val="28"/>
          <w:szCs w:val="28"/>
        </w:rPr>
        <w:t xml:space="preserve">в сумме 485,3 тыс. руб., в том числе: на заработную плату 312,4 тыс. руб., начисления на заработную плату на 94,3 тыс. руб., транспортные расходы на 7,8 тыс. руб., на уголь направили 61,2 тыс. </w:t>
      </w:r>
      <w:r w:rsidR="0039018E" w:rsidRPr="00881809">
        <w:rPr>
          <w:sz w:val="28"/>
          <w:szCs w:val="28"/>
        </w:rPr>
        <w:t xml:space="preserve"> </w:t>
      </w:r>
      <w:r w:rsidRPr="00881809">
        <w:rPr>
          <w:sz w:val="28"/>
          <w:szCs w:val="28"/>
        </w:rPr>
        <w:t>руб.</w:t>
      </w:r>
      <w:r w:rsidR="0039018E" w:rsidRPr="00881809">
        <w:rPr>
          <w:sz w:val="28"/>
          <w:szCs w:val="28"/>
        </w:rPr>
        <w:t xml:space="preserve">  </w:t>
      </w:r>
      <w:r w:rsidR="00C13E73" w:rsidRPr="00881809">
        <w:rPr>
          <w:sz w:val="28"/>
          <w:szCs w:val="28"/>
        </w:rPr>
        <w:t xml:space="preserve">На приобретение основных средств за счет средств от предпринимательской деятельности направлено 40,22 тыс. руб. </w:t>
      </w:r>
      <w:r w:rsidR="00502D32" w:rsidRPr="00881809">
        <w:rPr>
          <w:sz w:val="28"/>
          <w:szCs w:val="28"/>
        </w:rPr>
        <w:t>– на приобре</w:t>
      </w:r>
      <w:r w:rsidR="007E6F0E" w:rsidRPr="00881809">
        <w:rPr>
          <w:sz w:val="28"/>
          <w:szCs w:val="28"/>
        </w:rPr>
        <w:t>тение музыкальных колонок в коли</w:t>
      </w:r>
      <w:r w:rsidR="00502D32" w:rsidRPr="00881809">
        <w:rPr>
          <w:sz w:val="28"/>
          <w:szCs w:val="28"/>
        </w:rPr>
        <w:t>честве две штуки</w:t>
      </w:r>
      <w:proofErr w:type="gramEnd"/>
      <w:r w:rsidR="00502D32" w:rsidRPr="00881809">
        <w:rPr>
          <w:sz w:val="28"/>
          <w:szCs w:val="28"/>
        </w:rPr>
        <w:t xml:space="preserve">. </w:t>
      </w:r>
      <w:r w:rsidR="00C13E73" w:rsidRPr="00881809">
        <w:rPr>
          <w:sz w:val="28"/>
          <w:szCs w:val="28"/>
        </w:rPr>
        <w:t>Уменьшение бюджетных ассигнований на 30,0 тыс. руб. по уплате налога на имущество.</w:t>
      </w:r>
      <w:r w:rsidR="00B91722" w:rsidRPr="00881809">
        <w:rPr>
          <w:sz w:val="28"/>
          <w:szCs w:val="28"/>
        </w:rPr>
        <w:t xml:space="preserve"> </w:t>
      </w:r>
      <w:r w:rsidR="00C13E73" w:rsidRPr="00881809">
        <w:rPr>
          <w:sz w:val="28"/>
          <w:szCs w:val="28"/>
        </w:rPr>
        <w:t xml:space="preserve"> </w:t>
      </w:r>
    </w:p>
    <w:p w:rsidR="00C7695F" w:rsidRPr="00881809" w:rsidRDefault="00C7695F" w:rsidP="00881809">
      <w:pPr>
        <w:spacing w:line="100" w:lineRule="atLeast"/>
        <w:jc w:val="both"/>
        <w:rPr>
          <w:sz w:val="28"/>
          <w:szCs w:val="28"/>
        </w:rPr>
      </w:pPr>
      <w:r w:rsidRPr="00881809">
        <w:rPr>
          <w:sz w:val="28"/>
          <w:szCs w:val="28"/>
        </w:rPr>
        <w:t xml:space="preserve">  Уточненный бюджет на 2023 год по расходам составил 14167,</w:t>
      </w:r>
      <w:r w:rsidR="008D6474" w:rsidRPr="00881809">
        <w:rPr>
          <w:sz w:val="28"/>
          <w:szCs w:val="28"/>
        </w:rPr>
        <w:t>77</w:t>
      </w:r>
      <w:r w:rsidRPr="00881809">
        <w:rPr>
          <w:sz w:val="28"/>
          <w:szCs w:val="28"/>
        </w:rPr>
        <w:t xml:space="preserve"> тыс. руб.:</w:t>
      </w:r>
    </w:p>
    <w:p w:rsidR="00C7695F" w:rsidRPr="00881809" w:rsidRDefault="00C7695F" w:rsidP="00881809">
      <w:pPr>
        <w:spacing w:line="100" w:lineRule="atLeast"/>
        <w:jc w:val="both"/>
        <w:rPr>
          <w:sz w:val="28"/>
          <w:szCs w:val="28"/>
        </w:rPr>
      </w:pPr>
      <w:r w:rsidRPr="00881809">
        <w:rPr>
          <w:sz w:val="28"/>
          <w:szCs w:val="28"/>
        </w:rPr>
        <w:t xml:space="preserve">Дефицит бюджета Калининского сельского поселения 4491,8 тыс. руб. </w:t>
      </w:r>
    </w:p>
    <w:p w:rsidR="00C7695F" w:rsidRPr="00881809" w:rsidRDefault="00A236EB" w:rsidP="00881809">
      <w:pPr>
        <w:tabs>
          <w:tab w:val="left" w:pos="360"/>
        </w:tabs>
        <w:spacing w:line="100" w:lineRule="atLeast"/>
        <w:jc w:val="both"/>
        <w:rPr>
          <w:sz w:val="28"/>
          <w:szCs w:val="28"/>
        </w:rPr>
      </w:pPr>
      <w:r w:rsidRPr="00881809">
        <w:rPr>
          <w:sz w:val="28"/>
          <w:szCs w:val="28"/>
        </w:rPr>
        <w:tab/>
        <w:t xml:space="preserve">На 2024 год бюджетные ассигнования увеличились на </w:t>
      </w:r>
      <w:r w:rsidR="00B91722" w:rsidRPr="00881809">
        <w:rPr>
          <w:sz w:val="28"/>
          <w:szCs w:val="28"/>
        </w:rPr>
        <w:t>14</w:t>
      </w:r>
      <w:r w:rsidR="00EE060A" w:rsidRPr="00881809">
        <w:rPr>
          <w:sz w:val="28"/>
          <w:szCs w:val="28"/>
        </w:rPr>
        <w:t>81</w:t>
      </w:r>
      <w:r w:rsidR="00B91722" w:rsidRPr="00881809">
        <w:rPr>
          <w:sz w:val="28"/>
          <w:szCs w:val="28"/>
        </w:rPr>
        <w:t>,</w:t>
      </w:r>
      <w:r w:rsidR="00EE060A" w:rsidRPr="00881809">
        <w:rPr>
          <w:sz w:val="28"/>
          <w:szCs w:val="28"/>
        </w:rPr>
        <w:t>85</w:t>
      </w:r>
      <w:r w:rsidR="00B91722" w:rsidRPr="00881809">
        <w:rPr>
          <w:sz w:val="28"/>
          <w:szCs w:val="28"/>
        </w:rPr>
        <w:t xml:space="preserve"> </w:t>
      </w:r>
      <w:r w:rsidRPr="00881809">
        <w:rPr>
          <w:sz w:val="28"/>
          <w:szCs w:val="28"/>
        </w:rPr>
        <w:t>тыс.</w:t>
      </w:r>
      <w:r w:rsidR="00EE060A" w:rsidRPr="00881809">
        <w:rPr>
          <w:sz w:val="28"/>
          <w:szCs w:val="28"/>
        </w:rPr>
        <w:t xml:space="preserve"> р</w:t>
      </w:r>
      <w:r w:rsidRPr="00881809">
        <w:rPr>
          <w:sz w:val="28"/>
          <w:szCs w:val="28"/>
        </w:rPr>
        <w:t>уб. и составили 12906,09 тыс.</w:t>
      </w:r>
      <w:r w:rsidR="00BC2079" w:rsidRPr="00881809">
        <w:rPr>
          <w:sz w:val="28"/>
          <w:szCs w:val="28"/>
        </w:rPr>
        <w:t xml:space="preserve"> </w:t>
      </w:r>
      <w:r w:rsidRPr="00881809">
        <w:rPr>
          <w:sz w:val="28"/>
          <w:szCs w:val="28"/>
        </w:rPr>
        <w:t xml:space="preserve">руб., которые направлены на увеличение расходов по разделам: </w:t>
      </w:r>
    </w:p>
    <w:p w:rsidR="00C7695F" w:rsidRPr="00881809" w:rsidRDefault="00A236EB" w:rsidP="00881809">
      <w:pPr>
        <w:spacing w:line="100" w:lineRule="atLeast"/>
        <w:jc w:val="both"/>
        <w:rPr>
          <w:sz w:val="28"/>
          <w:szCs w:val="28"/>
        </w:rPr>
      </w:pPr>
      <w:r w:rsidRPr="00881809">
        <w:rPr>
          <w:sz w:val="28"/>
          <w:szCs w:val="28"/>
        </w:rPr>
        <w:t>-0104 «Функционирование местных администраций» в сумме</w:t>
      </w:r>
      <w:r w:rsidR="00EE060A" w:rsidRPr="00881809">
        <w:rPr>
          <w:sz w:val="28"/>
          <w:szCs w:val="28"/>
        </w:rPr>
        <w:t xml:space="preserve"> </w:t>
      </w:r>
      <w:r w:rsidR="00C07C14" w:rsidRPr="00881809">
        <w:rPr>
          <w:sz w:val="28"/>
          <w:szCs w:val="28"/>
        </w:rPr>
        <w:t>658,0 тыс. руб., в том числе:</w:t>
      </w:r>
      <w:r w:rsidRPr="00881809">
        <w:rPr>
          <w:sz w:val="28"/>
          <w:szCs w:val="28"/>
        </w:rPr>
        <w:t xml:space="preserve"> </w:t>
      </w:r>
      <w:r w:rsidR="00C07C14" w:rsidRPr="00881809">
        <w:rPr>
          <w:sz w:val="28"/>
          <w:szCs w:val="28"/>
        </w:rPr>
        <w:t>на заработную плату</w:t>
      </w:r>
      <w:r w:rsidR="007E6F0E" w:rsidRPr="00881809">
        <w:rPr>
          <w:sz w:val="28"/>
          <w:szCs w:val="28"/>
        </w:rPr>
        <w:t xml:space="preserve"> </w:t>
      </w:r>
      <w:r w:rsidR="00B77892" w:rsidRPr="00881809">
        <w:rPr>
          <w:sz w:val="28"/>
          <w:szCs w:val="28"/>
        </w:rPr>
        <w:t xml:space="preserve">505,38 тыс. руб., начисления </w:t>
      </w:r>
      <w:proofErr w:type="gramStart"/>
      <w:r w:rsidR="00B77892" w:rsidRPr="00881809">
        <w:rPr>
          <w:sz w:val="28"/>
          <w:szCs w:val="28"/>
        </w:rPr>
        <w:t>на</w:t>
      </w:r>
      <w:proofErr w:type="gramEnd"/>
    </w:p>
    <w:p w:rsidR="00BC2079" w:rsidRPr="00881809" w:rsidRDefault="00B77892" w:rsidP="00881809">
      <w:pPr>
        <w:spacing w:line="100" w:lineRule="atLeast"/>
        <w:jc w:val="both"/>
        <w:rPr>
          <w:sz w:val="28"/>
          <w:szCs w:val="28"/>
        </w:rPr>
      </w:pPr>
      <w:r w:rsidRPr="00881809">
        <w:rPr>
          <w:sz w:val="28"/>
          <w:szCs w:val="28"/>
        </w:rPr>
        <w:lastRenderedPageBreak/>
        <w:t>Заработную плату 152,62 тыс. руб.</w:t>
      </w:r>
    </w:p>
    <w:p w:rsidR="0087755F" w:rsidRPr="00881809" w:rsidRDefault="00B77892" w:rsidP="00881809">
      <w:pPr>
        <w:spacing w:line="100" w:lineRule="atLeast"/>
        <w:jc w:val="both"/>
        <w:rPr>
          <w:sz w:val="28"/>
          <w:szCs w:val="28"/>
        </w:rPr>
      </w:pPr>
      <w:proofErr w:type="gramStart"/>
      <w:r w:rsidRPr="00881809">
        <w:rPr>
          <w:sz w:val="28"/>
          <w:szCs w:val="28"/>
        </w:rPr>
        <w:t>По разделу 0113 «Условно утверждаемые</w:t>
      </w:r>
      <w:r w:rsidR="00B03864" w:rsidRPr="00881809">
        <w:rPr>
          <w:sz w:val="28"/>
          <w:szCs w:val="28"/>
        </w:rPr>
        <w:t xml:space="preserve"> расходы» увеличены на 313,05 тыс. руб.</w:t>
      </w:r>
      <w:r w:rsidR="00B03864" w:rsidRPr="00881809">
        <w:t xml:space="preserve"> </w:t>
      </w:r>
      <w:r w:rsidR="00B03864" w:rsidRPr="00881809">
        <w:rPr>
          <w:sz w:val="28"/>
          <w:szCs w:val="28"/>
        </w:rPr>
        <w:t xml:space="preserve">По 0409 «Дорожное хозяйство» увеличение бюджетных ассигнований на 2024 год на 732,50 тыс. руб. По 0412 «Другие вопросы в области национальной экономики» уменьшены ассигнования на 0,60 тыс. руб.        </w:t>
      </w:r>
      <w:r w:rsidR="00063523" w:rsidRPr="00881809">
        <w:rPr>
          <w:sz w:val="28"/>
          <w:szCs w:val="28"/>
        </w:rPr>
        <w:t xml:space="preserve">                                                                                                   </w:t>
      </w:r>
      <w:r w:rsidR="00B03864" w:rsidRPr="00881809">
        <w:rPr>
          <w:sz w:val="28"/>
          <w:szCs w:val="28"/>
        </w:rPr>
        <w:t xml:space="preserve">   0801 - «Культура»  увеличены ассигнования в сумме 584,65 тыс. руб., в том числе: на заработную плату 372,23тыс. руб., начисления на зараб</w:t>
      </w:r>
      <w:r w:rsidR="004A1A57">
        <w:rPr>
          <w:sz w:val="28"/>
          <w:szCs w:val="28"/>
        </w:rPr>
        <w:t>отную</w:t>
      </w:r>
      <w:proofErr w:type="gramEnd"/>
      <w:r w:rsidR="004A1A57">
        <w:rPr>
          <w:sz w:val="28"/>
          <w:szCs w:val="28"/>
        </w:rPr>
        <w:t xml:space="preserve"> плату на 112,42 тыс. руб.</w:t>
      </w:r>
      <w:r w:rsidR="00B03864" w:rsidRPr="00881809">
        <w:rPr>
          <w:sz w:val="28"/>
          <w:szCs w:val="28"/>
        </w:rPr>
        <w:t xml:space="preserve">  На приобретение основных средств за счет средств от предпринимательской деятельности направлено 80,00 тыс. руб. – на приобретение музыкальных инструментов.  </w:t>
      </w:r>
      <w:r w:rsidR="0087755F" w:rsidRPr="00881809">
        <w:rPr>
          <w:sz w:val="28"/>
          <w:szCs w:val="28"/>
        </w:rPr>
        <w:t>20,00 тыс. руб. направлено на услуги по продаже концертных билетов.</w:t>
      </w:r>
      <w:r w:rsidR="00B03864" w:rsidRPr="00881809">
        <w:rPr>
          <w:sz w:val="28"/>
          <w:szCs w:val="28"/>
        </w:rPr>
        <w:t xml:space="preserve">      </w:t>
      </w:r>
      <w:r w:rsidR="00574180" w:rsidRPr="00881809">
        <w:rPr>
          <w:sz w:val="28"/>
          <w:szCs w:val="28"/>
        </w:rPr>
        <w:t xml:space="preserve">                                                                                        На 2025 год</w:t>
      </w:r>
      <w:r w:rsidR="0087755F" w:rsidRPr="00881809">
        <w:rPr>
          <w:sz w:val="28"/>
          <w:szCs w:val="28"/>
        </w:rPr>
        <w:t>-</w:t>
      </w:r>
      <w:r w:rsidR="002D6DE0" w:rsidRPr="00881809">
        <w:rPr>
          <w:sz w:val="28"/>
          <w:szCs w:val="28"/>
        </w:rPr>
        <w:t xml:space="preserve"> </w:t>
      </w:r>
      <w:r w:rsidR="0087755F" w:rsidRPr="00881809">
        <w:rPr>
          <w:sz w:val="28"/>
          <w:szCs w:val="28"/>
        </w:rPr>
        <w:t>0104 «Функционирование местных администраций» в сумме 658,0 тыс</w:t>
      </w:r>
      <w:r w:rsidR="002D6DE0" w:rsidRPr="00881809">
        <w:rPr>
          <w:sz w:val="28"/>
          <w:szCs w:val="28"/>
        </w:rPr>
        <w:t>.</w:t>
      </w:r>
      <w:r w:rsidR="00B03864" w:rsidRPr="00881809">
        <w:rPr>
          <w:sz w:val="28"/>
          <w:szCs w:val="28"/>
        </w:rPr>
        <w:t xml:space="preserve"> </w:t>
      </w:r>
      <w:r w:rsidR="0087755F" w:rsidRPr="00881809">
        <w:rPr>
          <w:sz w:val="28"/>
          <w:szCs w:val="28"/>
        </w:rPr>
        <w:t xml:space="preserve">руб., в том числе: на заработную плату </w:t>
      </w:r>
      <w:r w:rsidR="002D6DE0" w:rsidRPr="00881809">
        <w:rPr>
          <w:sz w:val="28"/>
          <w:szCs w:val="28"/>
        </w:rPr>
        <w:t xml:space="preserve">486,94 </w:t>
      </w:r>
      <w:r w:rsidR="0087755F" w:rsidRPr="00881809">
        <w:rPr>
          <w:sz w:val="28"/>
          <w:szCs w:val="28"/>
        </w:rPr>
        <w:t>тыс. руб., начисления на</w:t>
      </w:r>
      <w:r w:rsidR="002D6DE0" w:rsidRPr="00881809">
        <w:rPr>
          <w:sz w:val="28"/>
          <w:szCs w:val="28"/>
        </w:rPr>
        <w:t xml:space="preserve"> з</w:t>
      </w:r>
      <w:r w:rsidR="0087755F" w:rsidRPr="00881809">
        <w:rPr>
          <w:sz w:val="28"/>
          <w:szCs w:val="28"/>
        </w:rPr>
        <w:t xml:space="preserve">аработную плату </w:t>
      </w:r>
      <w:r w:rsidR="002D6DE0" w:rsidRPr="00881809">
        <w:rPr>
          <w:sz w:val="28"/>
          <w:szCs w:val="28"/>
        </w:rPr>
        <w:t xml:space="preserve">147,06 </w:t>
      </w:r>
      <w:r w:rsidR="0087755F" w:rsidRPr="00881809">
        <w:rPr>
          <w:sz w:val="28"/>
          <w:szCs w:val="28"/>
        </w:rPr>
        <w:t>тыс. руб.</w:t>
      </w:r>
    </w:p>
    <w:p w:rsidR="00BC2079" w:rsidRPr="00881809" w:rsidRDefault="0087755F" w:rsidP="00881809">
      <w:pPr>
        <w:spacing w:line="100" w:lineRule="atLeast"/>
        <w:jc w:val="both"/>
        <w:rPr>
          <w:sz w:val="28"/>
          <w:szCs w:val="28"/>
        </w:rPr>
      </w:pPr>
      <w:r w:rsidRPr="00881809">
        <w:rPr>
          <w:sz w:val="28"/>
          <w:szCs w:val="28"/>
        </w:rPr>
        <w:t xml:space="preserve">По разделу 0113 «Условно утверждаемые расходы» увеличены на </w:t>
      </w:r>
      <w:r w:rsidR="002D6DE0" w:rsidRPr="00881809">
        <w:rPr>
          <w:sz w:val="28"/>
          <w:szCs w:val="28"/>
        </w:rPr>
        <w:t>631,93</w:t>
      </w:r>
      <w:r w:rsidRPr="00881809">
        <w:rPr>
          <w:sz w:val="28"/>
          <w:szCs w:val="28"/>
        </w:rPr>
        <w:t xml:space="preserve"> тыс. руб. По 0409 «Дорожное хозяйство» </w:t>
      </w:r>
      <w:r w:rsidR="002D6DE0" w:rsidRPr="00881809">
        <w:rPr>
          <w:sz w:val="28"/>
          <w:szCs w:val="28"/>
        </w:rPr>
        <w:t>уменьше</w:t>
      </w:r>
      <w:r w:rsidRPr="00881809">
        <w:rPr>
          <w:sz w:val="28"/>
          <w:szCs w:val="28"/>
        </w:rPr>
        <w:t>ние бюджетных ассигнований на 202</w:t>
      </w:r>
      <w:r w:rsidR="002D6DE0" w:rsidRPr="00881809">
        <w:rPr>
          <w:sz w:val="28"/>
          <w:szCs w:val="28"/>
        </w:rPr>
        <w:t>5</w:t>
      </w:r>
      <w:r w:rsidRPr="00881809">
        <w:rPr>
          <w:sz w:val="28"/>
          <w:szCs w:val="28"/>
        </w:rPr>
        <w:t xml:space="preserve"> год на </w:t>
      </w:r>
      <w:r w:rsidR="002D6DE0" w:rsidRPr="00881809">
        <w:rPr>
          <w:sz w:val="28"/>
          <w:szCs w:val="28"/>
        </w:rPr>
        <w:t>0,12</w:t>
      </w:r>
      <w:r w:rsidRPr="00881809">
        <w:rPr>
          <w:sz w:val="28"/>
          <w:szCs w:val="28"/>
        </w:rPr>
        <w:t>тыс. руб. По 0412 «Другие вопросы в области национальной экономики» уменьшен</w:t>
      </w:r>
      <w:r w:rsidR="002D6DE0" w:rsidRPr="00881809">
        <w:rPr>
          <w:sz w:val="28"/>
          <w:szCs w:val="28"/>
        </w:rPr>
        <w:t>ие</w:t>
      </w:r>
      <w:r w:rsidRPr="00881809">
        <w:rPr>
          <w:sz w:val="28"/>
          <w:szCs w:val="28"/>
        </w:rPr>
        <w:t xml:space="preserve"> ассигнования на 0,60 </w:t>
      </w:r>
      <w:r w:rsidR="002D6DE0" w:rsidRPr="00881809">
        <w:rPr>
          <w:sz w:val="28"/>
          <w:szCs w:val="28"/>
        </w:rPr>
        <w:t>тыс. руб.</w:t>
      </w:r>
      <w:r w:rsidR="00B03864" w:rsidRPr="00881809">
        <w:rPr>
          <w:sz w:val="28"/>
          <w:szCs w:val="28"/>
        </w:rPr>
        <w:t xml:space="preserve">  </w:t>
      </w:r>
      <w:r w:rsidR="002D6DE0" w:rsidRPr="00881809">
        <w:rPr>
          <w:sz w:val="28"/>
          <w:szCs w:val="28"/>
        </w:rPr>
        <w:t>По разделу 0113-</w:t>
      </w:r>
      <w:r w:rsidR="00BC2079" w:rsidRPr="00881809">
        <w:rPr>
          <w:sz w:val="28"/>
          <w:szCs w:val="28"/>
        </w:rPr>
        <w:t xml:space="preserve"> «Условно утверждаемые расходы»</w:t>
      </w:r>
      <w:r w:rsidR="002D6DE0" w:rsidRPr="00881809">
        <w:rPr>
          <w:sz w:val="28"/>
          <w:szCs w:val="28"/>
        </w:rPr>
        <w:t xml:space="preserve"> направлено </w:t>
      </w:r>
      <w:r w:rsidR="00BC2079" w:rsidRPr="00881809">
        <w:rPr>
          <w:sz w:val="28"/>
          <w:szCs w:val="28"/>
        </w:rPr>
        <w:t>- 305,8 тыс. руб.,</w:t>
      </w:r>
    </w:p>
    <w:p w:rsidR="00BC2079" w:rsidRPr="00881809" w:rsidRDefault="002D6DE0" w:rsidP="00881809">
      <w:pPr>
        <w:spacing w:line="100" w:lineRule="atLeast"/>
        <w:jc w:val="both"/>
        <w:rPr>
          <w:sz w:val="28"/>
          <w:szCs w:val="28"/>
        </w:rPr>
      </w:pPr>
      <w:proofErr w:type="gramStart"/>
      <w:r w:rsidRPr="00881809">
        <w:rPr>
          <w:sz w:val="28"/>
          <w:szCs w:val="28"/>
        </w:rPr>
        <w:t>0801 - «Культура»  увеличены ассигнования в сумме 584,65 тыс. руб., в том числе: на заработную плату 3</w:t>
      </w:r>
      <w:r w:rsidR="00EE6C6B" w:rsidRPr="00881809">
        <w:rPr>
          <w:sz w:val="28"/>
          <w:szCs w:val="28"/>
        </w:rPr>
        <w:t xml:space="preserve">37,96 </w:t>
      </w:r>
      <w:r w:rsidRPr="00881809">
        <w:rPr>
          <w:sz w:val="28"/>
          <w:szCs w:val="28"/>
        </w:rPr>
        <w:t>тыс. руб., начисления на заработную плату на 1</w:t>
      </w:r>
      <w:r w:rsidR="00EE6C6B" w:rsidRPr="00881809">
        <w:rPr>
          <w:sz w:val="28"/>
          <w:szCs w:val="28"/>
        </w:rPr>
        <w:t>0</w:t>
      </w:r>
      <w:r w:rsidRPr="00881809">
        <w:rPr>
          <w:sz w:val="28"/>
          <w:szCs w:val="28"/>
        </w:rPr>
        <w:t>2,</w:t>
      </w:r>
      <w:r w:rsidR="00EE6C6B" w:rsidRPr="00881809">
        <w:rPr>
          <w:sz w:val="28"/>
          <w:szCs w:val="28"/>
        </w:rPr>
        <w:t>06</w:t>
      </w:r>
      <w:r w:rsidRPr="00881809">
        <w:rPr>
          <w:sz w:val="28"/>
          <w:szCs w:val="28"/>
        </w:rPr>
        <w:t xml:space="preserve"> тыс. руб.,.  На приобретение основных средств за счет средств от предпринимательской деятельности направлено 80,00 тыс. руб. – на приобретение музыкальных инструментов.  20,00 тыс. руб. направлено на услуги по продаже концертных билетов.                                                                                              </w:t>
      </w:r>
      <w:proofErr w:type="gramEnd"/>
    </w:p>
    <w:p w:rsidR="00BC2079" w:rsidRPr="00881809" w:rsidRDefault="00BC2079" w:rsidP="00881809">
      <w:pPr>
        <w:spacing w:line="100" w:lineRule="atLeast"/>
        <w:jc w:val="both"/>
        <w:rPr>
          <w:sz w:val="28"/>
          <w:szCs w:val="28"/>
        </w:rPr>
      </w:pPr>
    </w:p>
    <w:p w:rsidR="00BC2079" w:rsidRPr="00881809" w:rsidRDefault="00BC2079" w:rsidP="00881809">
      <w:pPr>
        <w:spacing w:line="100" w:lineRule="atLeast"/>
        <w:jc w:val="both"/>
        <w:rPr>
          <w:sz w:val="28"/>
          <w:szCs w:val="28"/>
        </w:rPr>
      </w:pPr>
    </w:p>
    <w:p w:rsidR="00BC2079" w:rsidRPr="00881809" w:rsidRDefault="00BC2079" w:rsidP="00881809">
      <w:pPr>
        <w:spacing w:line="100" w:lineRule="atLeast"/>
        <w:jc w:val="both"/>
        <w:rPr>
          <w:sz w:val="28"/>
          <w:szCs w:val="28"/>
        </w:rPr>
      </w:pPr>
    </w:p>
    <w:p w:rsidR="00C7695F" w:rsidRDefault="00881809" w:rsidP="00881809">
      <w:pPr>
        <w:tabs>
          <w:tab w:val="left" w:pos="745"/>
          <w:tab w:val="left" w:pos="1237"/>
          <w:tab w:val="center" w:pos="482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Калининского сельского поселения    А.В. </w:t>
      </w:r>
      <w:proofErr w:type="spellStart"/>
      <w:r>
        <w:rPr>
          <w:sz w:val="28"/>
          <w:szCs w:val="28"/>
        </w:rPr>
        <w:t>Жирнов</w:t>
      </w:r>
      <w:proofErr w:type="spellEnd"/>
    </w:p>
    <w:p w:rsidR="00881809" w:rsidRPr="00881809" w:rsidRDefault="00881809" w:rsidP="00881809">
      <w:pPr>
        <w:tabs>
          <w:tab w:val="left" w:pos="745"/>
          <w:tab w:val="left" w:pos="1237"/>
          <w:tab w:val="center" w:pos="4820"/>
        </w:tabs>
        <w:spacing w:line="100" w:lineRule="atLeast"/>
        <w:jc w:val="both"/>
        <w:rPr>
          <w:sz w:val="28"/>
          <w:szCs w:val="28"/>
        </w:rPr>
      </w:pPr>
    </w:p>
    <w:p w:rsidR="00C7695F" w:rsidRPr="00881809" w:rsidRDefault="00881809" w:rsidP="0088180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695F" w:rsidRPr="00881809">
        <w:rPr>
          <w:sz w:val="28"/>
          <w:szCs w:val="28"/>
        </w:rPr>
        <w:t xml:space="preserve">редседатель сельской Думы         </w:t>
      </w:r>
      <w:r>
        <w:rPr>
          <w:sz w:val="28"/>
          <w:szCs w:val="28"/>
        </w:rPr>
        <w:t xml:space="preserve">               </w:t>
      </w:r>
      <w:r w:rsidR="00C7695F" w:rsidRPr="00881809">
        <w:rPr>
          <w:sz w:val="28"/>
          <w:szCs w:val="28"/>
        </w:rPr>
        <w:t xml:space="preserve">А.В. </w:t>
      </w:r>
      <w:proofErr w:type="spellStart"/>
      <w:r w:rsidR="00C7695F" w:rsidRPr="00881809">
        <w:rPr>
          <w:sz w:val="28"/>
          <w:szCs w:val="28"/>
        </w:rPr>
        <w:t>Жирнов</w:t>
      </w:r>
      <w:proofErr w:type="spellEnd"/>
    </w:p>
    <w:p w:rsidR="00822DA1" w:rsidRPr="00881809" w:rsidRDefault="00822DA1" w:rsidP="00881809">
      <w:pPr>
        <w:jc w:val="both"/>
      </w:pPr>
    </w:p>
    <w:p w:rsidR="00C7695F" w:rsidRDefault="00C7695F"/>
    <w:p w:rsidR="00063523" w:rsidRDefault="00063523"/>
    <w:p w:rsidR="00063523" w:rsidRDefault="00063523"/>
    <w:p w:rsidR="00063523" w:rsidRDefault="00063523"/>
    <w:p w:rsidR="00063523" w:rsidRDefault="00063523"/>
    <w:p w:rsidR="00063523" w:rsidRDefault="00063523"/>
    <w:p w:rsidR="00063523" w:rsidRDefault="00063523"/>
    <w:p w:rsidR="00063523" w:rsidRDefault="00063523"/>
    <w:p w:rsidR="00063523" w:rsidRDefault="00063523"/>
    <w:p w:rsidR="00063523" w:rsidRDefault="00063523"/>
    <w:p w:rsidR="00063523" w:rsidRDefault="00063523"/>
    <w:p w:rsidR="00063523" w:rsidRDefault="00063523"/>
    <w:p w:rsidR="00881809" w:rsidRDefault="00881809"/>
    <w:p w:rsidR="00881809" w:rsidRDefault="00881809"/>
    <w:p w:rsidR="00881809" w:rsidRDefault="00881809"/>
    <w:p w:rsidR="00881809" w:rsidRDefault="00881809"/>
    <w:p w:rsidR="00C7695F" w:rsidRDefault="00C7695F"/>
    <w:p w:rsidR="00C7695F" w:rsidRPr="004B6BE4" w:rsidRDefault="00C7695F" w:rsidP="00C7695F">
      <w:pPr>
        <w:jc w:val="right"/>
      </w:pPr>
      <w:r>
        <w:lastRenderedPageBreak/>
        <w:t>При</w:t>
      </w:r>
      <w:r w:rsidRPr="004B6BE4">
        <w:t xml:space="preserve">ложение №1 </w:t>
      </w:r>
    </w:p>
    <w:p w:rsidR="00C7695F" w:rsidRPr="004B6BE4" w:rsidRDefault="00C7695F" w:rsidP="00C7695F">
      <w:pPr>
        <w:jc w:val="right"/>
      </w:pPr>
      <w:r>
        <w:t>к</w:t>
      </w:r>
      <w:r w:rsidRPr="004B6BE4">
        <w:t xml:space="preserve"> пояснительной записке</w:t>
      </w:r>
    </w:p>
    <w:p w:rsidR="00C7695F" w:rsidRDefault="00C7695F" w:rsidP="00C76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695F" w:rsidRDefault="00C7695F" w:rsidP="00C7695F">
      <w:pPr>
        <w:jc w:val="both"/>
        <w:rPr>
          <w:sz w:val="28"/>
          <w:szCs w:val="28"/>
        </w:rPr>
      </w:pPr>
    </w:p>
    <w:p w:rsidR="00C7695F" w:rsidRPr="001B246D" w:rsidRDefault="00C7695F" w:rsidP="00C7695F">
      <w:pPr>
        <w:spacing w:line="100" w:lineRule="atLeast"/>
        <w:jc w:val="center"/>
        <w:rPr>
          <w:b/>
          <w:bCs/>
        </w:rPr>
      </w:pPr>
      <w:proofErr w:type="spellStart"/>
      <w:r>
        <w:rPr>
          <w:b/>
          <w:bCs/>
        </w:rPr>
        <w:t>И</w:t>
      </w:r>
      <w:r w:rsidRPr="001B246D">
        <w:rPr>
          <w:b/>
          <w:bCs/>
        </w:rPr>
        <w:t>формация</w:t>
      </w:r>
      <w:proofErr w:type="spellEnd"/>
      <w:r w:rsidRPr="001B246D">
        <w:rPr>
          <w:b/>
          <w:bCs/>
        </w:rPr>
        <w:t xml:space="preserve"> о суммах корректировки налоговых и неналоговых доходов бюджета поселения </w:t>
      </w:r>
    </w:p>
    <w:p w:rsidR="00C7695F" w:rsidRPr="004B6BE4" w:rsidRDefault="00C7695F" w:rsidP="00C7695F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</w:t>
      </w:r>
    </w:p>
    <w:tbl>
      <w:tblPr>
        <w:tblW w:w="10584" w:type="dxa"/>
        <w:tblInd w:w="-6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37"/>
        <w:gridCol w:w="5825"/>
        <w:gridCol w:w="1322"/>
      </w:tblGrid>
      <w:tr w:rsidR="00C7695F" w:rsidRPr="008374FD" w:rsidTr="00245DEB">
        <w:trPr>
          <w:trHeight w:val="825"/>
        </w:trPr>
        <w:tc>
          <w:tcPr>
            <w:tcW w:w="3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695F" w:rsidRPr="008374FD" w:rsidRDefault="00C7695F" w:rsidP="00245DEB">
            <w:pPr>
              <w:jc w:val="center"/>
              <w:rPr>
                <w:b/>
                <w:bCs/>
              </w:rPr>
            </w:pPr>
            <w:r w:rsidRPr="008374FD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695F" w:rsidRPr="008374FD" w:rsidRDefault="00C7695F" w:rsidP="00245DEB">
            <w:pPr>
              <w:jc w:val="center"/>
              <w:rPr>
                <w:b/>
                <w:bCs/>
              </w:rPr>
            </w:pPr>
            <w:r w:rsidRPr="008374FD">
              <w:rPr>
                <w:b/>
                <w:bCs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7695F" w:rsidRPr="008374FD" w:rsidRDefault="00C7695F" w:rsidP="00245DEB">
            <w:pPr>
              <w:jc w:val="center"/>
              <w:rPr>
                <w:b/>
                <w:bCs/>
              </w:rPr>
            </w:pPr>
            <w:r w:rsidRPr="008374FD">
              <w:rPr>
                <w:b/>
                <w:bCs/>
              </w:rPr>
              <w:br/>
              <w:t>Сумма</w:t>
            </w:r>
          </w:p>
          <w:p w:rsidR="00C7695F" w:rsidRPr="008374FD" w:rsidRDefault="00C7695F" w:rsidP="00245DEB">
            <w:pPr>
              <w:jc w:val="center"/>
              <w:rPr>
                <w:b/>
                <w:bCs/>
              </w:rPr>
            </w:pPr>
            <w:r w:rsidRPr="008374FD">
              <w:rPr>
                <w:b/>
                <w:bCs/>
              </w:rPr>
              <w:t>(в  рублях)</w:t>
            </w:r>
          </w:p>
        </w:tc>
      </w:tr>
      <w:tr w:rsidR="00C7695F" w:rsidRPr="008374FD" w:rsidTr="00245DEB">
        <w:trPr>
          <w:trHeight w:val="690"/>
        </w:trPr>
        <w:tc>
          <w:tcPr>
            <w:tcW w:w="3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695F" w:rsidRDefault="00C7695F" w:rsidP="00245DEB">
            <w:pPr>
              <w:rPr>
                <w:bCs/>
              </w:rPr>
            </w:pPr>
            <w:r>
              <w:rPr>
                <w:bCs/>
              </w:rPr>
              <w:t>97420249999100000150</w:t>
            </w:r>
          </w:p>
          <w:p w:rsidR="00C7695F" w:rsidRPr="004B6BE4" w:rsidRDefault="00C7695F" w:rsidP="00245DEB">
            <w:pPr>
              <w:rPr>
                <w:bCs/>
              </w:rPr>
            </w:pPr>
          </w:p>
        </w:tc>
        <w:tc>
          <w:tcPr>
            <w:tcW w:w="5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695F" w:rsidRPr="001B246D" w:rsidRDefault="00C7695F" w:rsidP="00245DEB">
            <w:pPr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7695F" w:rsidRPr="00F55C89" w:rsidRDefault="00C7695F" w:rsidP="00245DEB">
            <w:pPr>
              <w:rPr>
                <w:b/>
                <w:bCs/>
              </w:rPr>
            </w:pPr>
            <w:r>
              <w:rPr>
                <w:b/>
                <w:bCs/>
              </w:rPr>
              <w:t>+985700,00</w:t>
            </w:r>
          </w:p>
        </w:tc>
      </w:tr>
      <w:tr w:rsidR="00C7695F" w:rsidRPr="008374FD" w:rsidTr="00245DEB">
        <w:trPr>
          <w:trHeight w:val="690"/>
        </w:trPr>
        <w:tc>
          <w:tcPr>
            <w:tcW w:w="3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695F" w:rsidRPr="004B6BE4" w:rsidRDefault="00C7695F" w:rsidP="00245DEB">
            <w:pPr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56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695F" w:rsidRPr="001B246D" w:rsidRDefault="00C7695F" w:rsidP="00245DEB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F" w:rsidRDefault="00C7695F" w:rsidP="00245DEB">
            <w:pPr>
              <w:rPr>
                <w:b/>
                <w:bCs/>
              </w:rPr>
            </w:pPr>
            <w:r>
              <w:rPr>
                <w:b/>
                <w:bCs/>
              </w:rPr>
              <w:t>+985700,00</w:t>
            </w:r>
          </w:p>
          <w:p w:rsidR="00C7695F" w:rsidRPr="00F55C89" w:rsidRDefault="00C7695F" w:rsidP="00245DEB">
            <w:pPr>
              <w:rPr>
                <w:b/>
                <w:bCs/>
              </w:rPr>
            </w:pPr>
          </w:p>
        </w:tc>
      </w:tr>
    </w:tbl>
    <w:p w:rsidR="00C7695F" w:rsidRDefault="00C7695F"/>
    <w:p w:rsidR="00DA6924" w:rsidRDefault="00DA6924"/>
    <w:p w:rsidR="00DA6924" w:rsidRDefault="00DA6924"/>
    <w:p w:rsidR="00063523" w:rsidRPr="00063523" w:rsidRDefault="00AA260F" w:rsidP="00063523">
      <w:r>
        <w:t xml:space="preserve">                                                                                                                                                        </w:t>
      </w:r>
      <w:r w:rsidR="00063523" w:rsidRPr="00063523">
        <w:t>Приложение №</w:t>
      </w:r>
      <w:r w:rsidR="00DA6924">
        <w:t>2</w:t>
      </w:r>
      <w:r w:rsidR="00063523" w:rsidRPr="00063523">
        <w:t xml:space="preserve"> </w:t>
      </w:r>
    </w:p>
    <w:p w:rsidR="00A26A69" w:rsidRDefault="00AA260F" w:rsidP="00063523">
      <w:r>
        <w:t xml:space="preserve">                                                                                                                                                        </w:t>
      </w:r>
      <w:r w:rsidR="00063523" w:rsidRPr="00063523">
        <w:t xml:space="preserve">к пояснительной </w:t>
      </w:r>
    </w:p>
    <w:p w:rsidR="00063523" w:rsidRPr="00063523" w:rsidRDefault="00A26A69" w:rsidP="00063523">
      <w:r>
        <w:t xml:space="preserve">                                                                                                                                                          записке                                             </w:t>
      </w:r>
    </w:p>
    <w:p w:rsidR="00063523" w:rsidRPr="00063523" w:rsidRDefault="00063523" w:rsidP="00063523">
      <w:r w:rsidRPr="00063523">
        <w:t xml:space="preserve"> </w:t>
      </w:r>
    </w:p>
    <w:p w:rsidR="00063523" w:rsidRPr="00063523" w:rsidRDefault="00063523" w:rsidP="00063523"/>
    <w:p w:rsidR="00063523" w:rsidRPr="00063523" w:rsidRDefault="00063523" w:rsidP="00063523">
      <w:pPr>
        <w:rPr>
          <w:b/>
          <w:bCs/>
        </w:rPr>
      </w:pPr>
      <w:proofErr w:type="spellStart"/>
      <w:r w:rsidRPr="00063523">
        <w:rPr>
          <w:b/>
          <w:bCs/>
        </w:rPr>
        <w:t>Иформация</w:t>
      </w:r>
      <w:proofErr w:type="spellEnd"/>
      <w:r w:rsidRPr="00063523">
        <w:rPr>
          <w:b/>
          <w:bCs/>
        </w:rPr>
        <w:t xml:space="preserve"> о суммах корректировки налоговых и неналоговых доходов бюджета поселения </w:t>
      </w:r>
    </w:p>
    <w:p w:rsidR="00063523" w:rsidRPr="00063523" w:rsidRDefault="00A26A69" w:rsidP="00063523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063523" w:rsidRPr="00063523">
        <w:rPr>
          <w:b/>
        </w:rPr>
        <w:t>на 202</w:t>
      </w:r>
      <w:r w:rsidR="00063523">
        <w:rPr>
          <w:b/>
        </w:rPr>
        <w:t>4</w:t>
      </w:r>
      <w:r w:rsidR="00063523" w:rsidRPr="00063523">
        <w:rPr>
          <w:b/>
        </w:rPr>
        <w:t xml:space="preserve"> год</w:t>
      </w:r>
    </w:p>
    <w:tbl>
      <w:tblPr>
        <w:tblW w:w="10584" w:type="dxa"/>
        <w:tblInd w:w="-6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37"/>
        <w:gridCol w:w="5825"/>
        <w:gridCol w:w="1322"/>
      </w:tblGrid>
      <w:tr w:rsidR="00063523" w:rsidRPr="00063523" w:rsidTr="00063523">
        <w:trPr>
          <w:trHeight w:val="825"/>
        </w:trPr>
        <w:tc>
          <w:tcPr>
            <w:tcW w:w="3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3523" w:rsidRPr="00063523" w:rsidRDefault="00063523" w:rsidP="00063523">
            <w:pPr>
              <w:rPr>
                <w:b/>
                <w:bCs/>
              </w:rPr>
            </w:pPr>
            <w:r w:rsidRPr="0006352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3523" w:rsidRPr="00063523" w:rsidRDefault="00063523" w:rsidP="00063523">
            <w:pPr>
              <w:rPr>
                <w:b/>
                <w:bCs/>
              </w:rPr>
            </w:pPr>
            <w:r w:rsidRPr="00063523">
              <w:rPr>
                <w:b/>
                <w:bCs/>
              </w:rPr>
              <w:t>Наименование дохода</w:t>
            </w:r>
          </w:p>
        </w:tc>
        <w:tc>
          <w:tcPr>
            <w:tcW w:w="1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3523" w:rsidRPr="00063523" w:rsidRDefault="00063523" w:rsidP="00063523">
            <w:pPr>
              <w:rPr>
                <w:b/>
                <w:bCs/>
              </w:rPr>
            </w:pPr>
            <w:r w:rsidRPr="00063523">
              <w:rPr>
                <w:b/>
                <w:bCs/>
              </w:rPr>
              <w:br/>
              <w:t>Сумма</w:t>
            </w:r>
          </w:p>
          <w:p w:rsidR="00063523" w:rsidRPr="00063523" w:rsidRDefault="00063523" w:rsidP="00063523">
            <w:pPr>
              <w:rPr>
                <w:b/>
                <w:bCs/>
              </w:rPr>
            </w:pPr>
            <w:r w:rsidRPr="00063523">
              <w:rPr>
                <w:b/>
                <w:bCs/>
              </w:rPr>
              <w:t>(в  рублях)</w:t>
            </w:r>
          </w:p>
        </w:tc>
      </w:tr>
      <w:tr w:rsidR="00063523" w:rsidRPr="00063523" w:rsidTr="00063523">
        <w:trPr>
          <w:trHeight w:val="690"/>
        </w:trPr>
        <w:tc>
          <w:tcPr>
            <w:tcW w:w="3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3523" w:rsidRPr="00063523" w:rsidRDefault="00063523" w:rsidP="00063523">
            <w:pPr>
              <w:rPr>
                <w:bCs/>
              </w:rPr>
            </w:pPr>
            <w:r w:rsidRPr="00063523">
              <w:rPr>
                <w:bCs/>
              </w:rPr>
              <w:t>97420249999100000150</w:t>
            </w:r>
          </w:p>
          <w:p w:rsidR="00063523" w:rsidRPr="00063523" w:rsidRDefault="00063523" w:rsidP="00063523">
            <w:pPr>
              <w:rPr>
                <w:bCs/>
              </w:rPr>
            </w:pPr>
          </w:p>
        </w:tc>
        <w:tc>
          <w:tcPr>
            <w:tcW w:w="5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3523" w:rsidRPr="00063523" w:rsidRDefault="00063523" w:rsidP="00063523">
            <w:pPr>
              <w:rPr>
                <w:bCs/>
              </w:rPr>
            </w:pPr>
            <w:r w:rsidRPr="00063523">
              <w:rPr>
                <w:bCs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13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63523" w:rsidRPr="00063523" w:rsidRDefault="00DA6924" w:rsidP="00063523">
            <w:pPr>
              <w:rPr>
                <w:b/>
                <w:bCs/>
              </w:rPr>
            </w:pPr>
            <w:r>
              <w:rPr>
                <w:b/>
                <w:bCs/>
              </w:rPr>
              <w:t>+1154500,00</w:t>
            </w:r>
          </w:p>
        </w:tc>
      </w:tr>
      <w:tr w:rsidR="00063523" w:rsidRPr="00063523" w:rsidTr="00063523">
        <w:trPr>
          <w:trHeight w:val="690"/>
        </w:trPr>
        <w:tc>
          <w:tcPr>
            <w:tcW w:w="3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3523" w:rsidRPr="00063523" w:rsidRDefault="00063523" w:rsidP="00063523">
            <w:pPr>
              <w:rPr>
                <w:bCs/>
              </w:rPr>
            </w:pPr>
            <w:r w:rsidRPr="00063523">
              <w:rPr>
                <w:bCs/>
              </w:rPr>
              <w:t>Итого</w:t>
            </w:r>
          </w:p>
        </w:tc>
        <w:tc>
          <w:tcPr>
            <w:tcW w:w="58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523" w:rsidRPr="00063523" w:rsidRDefault="00063523" w:rsidP="00063523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23" w:rsidRPr="00063523" w:rsidRDefault="00DA6924" w:rsidP="00063523">
            <w:pPr>
              <w:rPr>
                <w:b/>
                <w:bCs/>
              </w:rPr>
            </w:pPr>
            <w:r>
              <w:rPr>
                <w:b/>
                <w:bCs/>
              </w:rPr>
              <w:t>+1154500,00</w:t>
            </w:r>
          </w:p>
        </w:tc>
      </w:tr>
    </w:tbl>
    <w:p w:rsidR="00DA6924" w:rsidRDefault="00DA6924" w:rsidP="00063523"/>
    <w:p w:rsidR="00DA6924" w:rsidRDefault="00DA6924" w:rsidP="00063523"/>
    <w:p w:rsidR="00DA6924" w:rsidRDefault="00DA6924" w:rsidP="00063523"/>
    <w:p w:rsidR="00A26A69" w:rsidRDefault="00A26A69" w:rsidP="00063523"/>
    <w:p w:rsidR="00063523" w:rsidRDefault="003462C3" w:rsidP="00063523">
      <w:r>
        <w:t xml:space="preserve">                                                                                                                                                         </w:t>
      </w:r>
      <w:r w:rsidR="00063523" w:rsidRPr="00063523">
        <w:t>Приложение №</w:t>
      </w:r>
      <w:r w:rsidR="00DA6924">
        <w:t>3</w:t>
      </w:r>
      <w:r w:rsidR="00063523" w:rsidRPr="00063523">
        <w:t xml:space="preserve"> </w:t>
      </w:r>
    </w:p>
    <w:p w:rsidR="00063523" w:rsidRDefault="003462C3" w:rsidP="00A26A69">
      <w:r>
        <w:t xml:space="preserve">                                                                                                                                                         </w:t>
      </w:r>
      <w:r w:rsidR="00063523" w:rsidRPr="00063523">
        <w:t xml:space="preserve">к пояснительной </w:t>
      </w:r>
      <w:r w:rsidR="00A26A69">
        <w:t xml:space="preserve">                               </w:t>
      </w:r>
    </w:p>
    <w:p w:rsidR="00A26A69" w:rsidRDefault="00A26A69" w:rsidP="00A26A69">
      <w:pPr>
        <w:tabs>
          <w:tab w:val="left" w:pos="7695"/>
        </w:tabs>
      </w:pPr>
      <w:r>
        <w:tab/>
        <w:t>записке</w:t>
      </w:r>
    </w:p>
    <w:p w:rsidR="00A26A69" w:rsidRDefault="00A26A69" w:rsidP="00A26A69">
      <w:pPr>
        <w:tabs>
          <w:tab w:val="left" w:pos="7695"/>
        </w:tabs>
      </w:pPr>
    </w:p>
    <w:p w:rsidR="00A26A69" w:rsidRPr="00063523" w:rsidRDefault="00A26A69" w:rsidP="00A26A69">
      <w:pPr>
        <w:tabs>
          <w:tab w:val="left" w:pos="7695"/>
        </w:tabs>
      </w:pPr>
    </w:p>
    <w:p w:rsidR="00063523" w:rsidRPr="00063523" w:rsidRDefault="00063523" w:rsidP="00063523">
      <w:pPr>
        <w:rPr>
          <w:b/>
          <w:bCs/>
        </w:rPr>
      </w:pPr>
      <w:proofErr w:type="spellStart"/>
      <w:r w:rsidRPr="00063523">
        <w:rPr>
          <w:b/>
          <w:bCs/>
        </w:rPr>
        <w:t>Иформация</w:t>
      </w:r>
      <w:proofErr w:type="spellEnd"/>
      <w:r w:rsidRPr="00063523">
        <w:rPr>
          <w:b/>
          <w:bCs/>
        </w:rPr>
        <w:t xml:space="preserve"> о суммах корректировки налоговых и неналоговых доходов бюджета поселения </w:t>
      </w:r>
    </w:p>
    <w:p w:rsidR="00063523" w:rsidRPr="00063523" w:rsidRDefault="00A26A69" w:rsidP="00063523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bookmarkStart w:id="0" w:name="_GoBack"/>
      <w:bookmarkEnd w:id="0"/>
      <w:r w:rsidR="00063523" w:rsidRPr="00063523">
        <w:rPr>
          <w:b/>
        </w:rPr>
        <w:t>на 20</w:t>
      </w:r>
      <w:r w:rsidR="00063523">
        <w:rPr>
          <w:b/>
        </w:rPr>
        <w:t>25</w:t>
      </w:r>
      <w:r w:rsidR="00063523" w:rsidRPr="00063523">
        <w:rPr>
          <w:b/>
        </w:rPr>
        <w:t xml:space="preserve"> год</w:t>
      </w:r>
    </w:p>
    <w:tbl>
      <w:tblPr>
        <w:tblW w:w="10584" w:type="dxa"/>
        <w:tblInd w:w="-6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37"/>
        <w:gridCol w:w="5825"/>
        <w:gridCol w:w="1322"/>
      </w:tblGrid>
      <w:tr w:rsidR="00063523" w:rsidRPr="00063523" w:rsidTr="00E4415F">
        <w:trPr>
          <w:trHeight w:val="825"/>
        </w:trPr>
        <w:tc>
          <w:tcPr>
            <w:tcW w:w="3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3523" w:rsidRPr="00063523" w:rsidRDefault="00063523" w:rsidP="00063523">
            <w:pPr>
              <w:rPr>
                <w:b/>
                <w:bCs/>
              </w:rPr>
            </w:pPr>
            <w:r w:rsidRPr="0006352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3523" w:rsidRPr="00063523" w:rsidRDefault="00063523" w:rsidP="00063523">
            <w:pPr>
              <w:rPr>
                <w:b/>
                <w:bCs/>
              </w:rPr>
            </w:pPr>
            <w:r w:rsidRPr="00063523">
              <w:rPr>
                <w:b/>
                <w:bCs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3523" w:rsidRPr="00063523" w:rsidRDefault="00063523" w:rsidP="00063523">
            <w:pPr>
              <w:rPr>
                <w:b/>
                <w:bCs/>
              </w:rPr>
            </w:pPr>
            <w:r w:rsidRPr="00063523">
              <w:rPr>
                <w:b/>
                <w:bCs/>
              </w:rPr>
              <w:br/>
              <w:t>Сумма</w:t>
            </w:r>
          </w:p>
          <w:p w:rsidR="00063523" w:rsidRPr="00063523" w:rsidRDefault="00063523" w:rsidP="00063523">
            <w:pPr>
              <w:rPr>
                <w:b/>
                <w:bCs/>
              </w:rPr>
            </w:pPr>
            <w:r w:rsidRPr="00063523">
              <w:rPr>
                <w:b/>
                <w:bCs/>
              </w:rPr>
              <w:t>(в  рублях)</w:t>
            </w:r>
          </w:p>
        </w:tc>
      </w:tr>
      <w:tr w:rsidR="00063523" w:rsidRPr="00063523" w:rsidTr="00E4415F">
        <w:trPr>
          <w:trHeight w:val="690"/>
        </w:trPr>
        <w:tc>
          <w:tcPr>
            <w:tcW w:w="3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3523" w:rsidRPr="00063523" w:rsidRDefault="00063523" w:rsidP="00063523">
            <w:pPr>
              <w:rPr>
                <w:bCs/>
              </w:rPr>
            </w:pPr>
            <w:r w:rsidRPr="00063523">
              <w:rPr>
                <w:bCs/>
              </w:rPr>
              <w:t>97420249999100000150</w:t>
            </w:r>
          </w:p>
          <w:p w:rsidR="00063523" w:rsidRPr="00063523" w:rsidRDefault="00063523" w:rsidP="00063523">
            <w:pPr>
              <w:rPr>
                <w:bCs/>
              </w:rPr>
            </w:pPr>
          </w:p>
        </w:tc>
        <w:tc>
          <w:tcPr>
            <w:tcW w:w="5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3523" w:rsidRPr="00063523" w:rsidRDefault="00063523" w:rsidP="00063523">
            <w:pPr>
              <w:rPr>
                <w:bCs/>
              </w:rPr>
            </w:pPr>
            <w:r w:rsidRPr="00063523">
              <w:rPr>
                <w:bCs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63523" w:rsidRPr="00063523" w:rsidRDefault="00DA6924" w:rsidP="00063523">
            <w:pPr>
              <w:rPr>
                <w:b/>
                <w:bCs/>
              </w:rPr>
            </w:pPr>
            <w:r>
              <w:rPr>
                <w:b/>
                <w:bCs/>
              </w:rPr>
              <w:t>+1159000,00</w:t>
            </w:r>
          </w:p>
        </w:tc>
      </w:tr>
      <w:tr w:rsidR="00063523" w:rsidRPr="00063523" w:rsidTr="00E4415F">
        <w:trPr>
          <w:trHeight w:val="690"/>
        </w:trPr>
        <w:tc>
          <w:tcPr>
            <w:tcW w:w="3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3523" w:rsidRPr="00063523" w:rsidRDefault="00063523" w:rsidP="00063523">
            <w:pPr>
              <w:rPr>
                <w:bCs/>
              </w:rPr>
            </w:pPr>
            <w:r w:rsidRPr="00063523">
              <w:rPr>
                <w:bCs/>
              </w:rPr>
              <w:t>Итого</w:t>
            </w:r>
          </w:p>
        </w:tc>
        <w:tc>
          <w:tcPr>
            <w:tcW w:w="56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523" w:rsidRPr="00063523" w:rsidRDefault="00063523" w:rsidP="00063523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23" w:rsidRPr="00063523" w:rsidRDefault="00DA6924" w:rsidP="00063523">
            <w:pPr>
              <w:rPr>
                <w:b/>
                <w:bCs/>
              </w:rPr>
            </w:pPr>
            <w:r>
              <w:rPr>
                <w:b/>
                <w:bCs/>
              </w:rPr>
              <w:t>+1159000,00</w:t>
            </w:r>
          </w:p>
        </w:tc>
      </w:tr>
    </w:tbl>
    <w:p w:rsidR="00C7695F" w:rsidRDefault="00C7695F" w:rsidP="00063523"/>
    <w:sectPr w:rsidR="00C7695F" w:rsidSect="00F3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95F"/>
    <w:rsid w:val="00063523"/>
    <w:rsid w:val="00116563"/>
    <w:rsid w:val="00216193"/>
    <w:rsid w:val="002D6DE0"/>
    <w:rsid w:val="00330F62"/>
    <w:rsid w:val="003462C3"/>
    <w:rsid w:val="0039018E"/>
    <w:rsid w:val="003F0B46"/>
    <w:rsid w:val="003F1663"/>
    <w:rsid w:val="00404B90"/>
    <w:rsid w:val="004A1A57"/>
    <w:rsid w:val="00502D32"/>
    <w:rsid w:val="00574180"/>
    <w:rsid w:val="007E6F0E"/>
    <w:rsid w:val="007F07DD"/>
    <w:rsid w:val="00822DA1"/>
    <w:rsid w:val="0087755F"/>
    <w:rsid w:val="00881809"/>
    <w:rsid w:val="008D6474"/>
    <w:rsid w:val="00A236EB"/>
    <w:rsid w:val="00A26A69"/>
    <w:rsid w:val="00AA260F"/>
    <w:rsid w:val="00B03864"/>
    <w:rsid w:val="00B77892"/>
    <w:rsid w:val="00B91722"/>
    <w:rsid w:val="00BA48CF"/>
    <w:rsid w:val="00BC2079"/>
    <w:rsid w:val="00C07C14"/>
    <w:rsid w:val="00C13E73"/>
    <w:rsid w:val="00C625B1"/>
    <w:rsid w:val="00C7695F"/>
    <w:rsid w:val="00D862DC"/>
    <w:rsid w:val="00DA6924"/>
    <w:rsid w:val="00EA7FCE"/>
    <w:rsid w:val="00EE060A"/>
    <w:rsid w:val="00EE6C6B"/>
    <w:rsid w:val="00F3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Owner</cp:lastModifiedBy>
  <cp:revision>6</cp:revision>
  <cp:lastPrinted>2023-05-25T07:00:00Z</cp:lastPrinted>
  <dcterms:created xsi:type="dcterms:W3CDTF">2023-04-06T05:30:00Z</dcterms:created>
  <dcterms:modified xsi:type="dcterms:W3CDTF">2023-05-25T07:01:00Z</dcterms:modified>
</cp:coreProperties>
</file>